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67" w:rsidRPr="00B16F1C" w:rsidRDefault="00F40D67" w:rsidP="00F40D67">
      <w:pPr>
        <w:ind w:left="-284" w:firstLine="284"/>
        <w:rPr>
          <w:rFonts w:asciiTheme="majorHAnsi" w:hAnsiTheme="majorHAnsi"/>
        </w:rPr>
      </w:pPr>
    </w:p>
    <w:p w:rsidR="00575050" w:rsidRPr="00B16F1C" w:rsidRDefault="00B16F1C" w:rsidP="00B16F1C">
      <w:pPr>
        <w:pStyle w:val="Intestazione"/>
        <w:jc w:val="center"/>
        <w:rPr>
          <w:rFonts w:asciiTheme="majorHAnsi" w:hAnsiTheme="majorHAnsi"/>
          <w:b/>
          <w:sz w:val="28"/>
          <w:szCs w:val="28"/>
        </w:rPr>
      </w:pPr>
      <w:r w:rsidRPr="00B16F1C">
        <w:rPr>
          <w:rFonts w:asciiTheme="majorHAnsi" w:hAnsiTheme="majorHAnsi"/>
          <w:b/>
          <w:sz w:val="28"/>
          <w:szCs w:val="28"/>
        </w:rPr>
        <w:t>Vi</w:t>
      </w:r>
      <w:r w:rsidR="006B0D5F">
        <w:rPr>
          <w:rFonts w:asciiTheme="majorHAnsi" w:hAnsiTheme="majorHAnsi"/>
          <w:b/>
          <w:sz w:val="28"/>
          <w:szCs w:val="28"/>
        </w:rPr>
        <w:t>a</w:t>
      </w:r>
      <w:r w:rsidRPr="00B16F1C">
        <w:rPr>
          <w:rFonts w:asciiTheme="majorHAnsi" w:hAnsiTheme="majorHAnsi"/>
          <w:b/>
          <w:sz w:val="28"/>
          <w:szCs w:val="28"/>
        </w:rPr>
        <w:t xml:space="preserve"> all’asta per l’</w:t>
      </w:r>
      <w:r w:rsidR="008D4C61">
        <w:rPr>
          <w:rFonts w:asciiTheme="majorHAnsi" w:hAnsiTheme="majorHAnsi"/>
          <w:b/>
          <w:sz w:val="28"/>
          <w:szCs w:val="28"/>
        </w:rPr>
        <w:t>assegnazione</w:t>
      </w:r>
      <w:r w:rsidR="006B0D5F">
        <w:rPr>
          <w:rFonts w:asciiTheme="majorHAnsi" w:hAnsiTheme="majorHAnsi"/>
          <w:b/>
          <w:sz w:val="28"/>
          <w:szCs w:val="28"/>
        </w:rPr>
        <w:t xml:space="preserve"> di sei lotti</w:t>
      </w:r>
    </w:p>
    <w:p w:rsidR="00B16F1C" w:rsidRDefault="00B16F1C" w:rsidP="00B16F1C">
      <w:pPr>
        <w:pStyle w:val="Intestazione"/>
        <w:jc w:val="center"/>
        <w:rPr>
          <w:rFonts w:asciiTheme="majorHAnsi" w:hAnsiTheme="majorHAnsi"/>
          <w:b/>
          <w:sz w:val="28"/>
          <w:szCs w:val="28"/>
        </w:rPr>
      </w:pPr>
      <w:r>
        <w:rPr>
          <w:rFonts w:asciiTheme="majorHAnsi" w:hAnsiTheme="majorHAnsi"/>
          <w:b/>
          <w:sz w:val="28"/>
          <w:szCs w:val="28"/>
        </w:rPr>
        <w:t>a</w:t>
      </w:r>
      <w:r w:rsidRPr="00B16F1C">
        <w:rPr>
          <w:rFonts w:asciiTheme="majorHAnsi" w:hAnsiTheme="majorHAnsi"/>
          <w:b/>
          <w:sz w:val="28"/>
          <w:szCs w:val="28"/>
        </w:rPr>
        <w:t>l Cimitero di Gallipoli</w:t>
      </w:r>
    </w:p>
    <w:p w:rsidR="00B16F1C" w:rsidRPr="001A3F2B" w:rsidRDefault="00B16F1C" w:rsidP="00B16F1C">
      <w:pPr>
        <w:pStyle w:val="Intestazione"/>
        <w:jc w:val="center"/>
        <w:rPr>
          <w:rFonts w:asciiTheme="majorHAnsi" w:hAnsiTheme="majorHAnsi"/>
          <w:b/>
          <w:sz w:val="26"/>
          <w:szCs w:val="26"/>
        </w:rPr>
      </w:pPr>
    </w:p>
    <w:p w:rsidR="00B16F1C" w:rsidRPr="001A3F2B" w:rsidRDefault="001A3F2B" w:rsidP="00B16F1C">
      <w:pPr>
        <w:pStyle w:val="Intestazione"/>
        <w:jc w:val="center"/>
        <w:rPr>
          <w:rFonts w:asciiTheme="majorHAnsi" w:hAnsiTheme="majorHAnsi"/>
          <w:b/>
          <w:sz w:val="26"/>
          <w:szCs w:val="26"/>
        </w:rPr>
      </w:pPr>
      <w:r w:rsidRPr="001A3F2B">
        <w:rPr>
          <w:rFonts w:asciiTheme="majorHAnsi" w:hAnsiTheme="majorHAnsi"/>
          <w:b/>
          <w:sz w:val="26"/>
          <w:szCs w:val="26"/>
        </w:rPr>
        <w:t>Gallipoli, 4</w:t>
      </w:r>
      <w:r w:rsidR="00B16F1C" w:rsidRPr="001A3F2B">
        <w:rPr>
          <w:rFonts w:asciiTheme="majorHAnsi" w:hAnsiTheme="majorHAnsi"/>
          <w:b/>
          <w:sz w:val="26"/>
          <w:szCs w:val="26"/>
        </w:rPr>
        <w:t xml:space="preserve"> settembre 2019</w:t>
      </w:r>
    </w:p>
    <w:p w:rsidR="00B16F1C" w:rsidRPr="00B16F1C" w:rsidRDefault="00B16F1C" w:rsidP="00B16F1C">
      <w:pPr>
        <w:pStyle w:val="Intestazione"/>
        <w:jc w:val="center"/>
        <w:rPr>
          <w:rFonts w:asciiTheme="majorHAnsi" w:hAnsiTheme="majorHAnsi"/>
          <w:b/>
          <w:sz w:val="28"/>
          <w:szCs w:val="28"/>
        </w:rPr>
      </w:pPr>
    </w:p>
    <w:p w:rsidR="00575050" w:rsidRPr="00B16F1C" w:rsidRDefault="00575050" w:rsidP="00575050">
      <w:pPr>
        <w:autoSpaceDE w:val="0"/>
        <w:autoSpaceDN w:val="0"/>
        <w:adjustRightInd w:val="0"/>
        <w:jc w:val="both"/>
        <w:rPr>
          <w:rFonts w:asciiTheme="majorHAnsi" w:hAnsiTheme="majorHAnsi"/>
          <w:spacing w:val="-3"/>
          <w:sz w:val="24"/>
        </w:rPr>
      </w:pPr>
      <w:r w:rsidRPr="00B16F1C">
        <w:rPr>
          <w:rFonts w:asciiTheme="majorHAnsi" w:hAnsiTheme="majorHAnsi" w:cs="Arial"/>
          <w:color w:val="000000"/>
          <w:sz w:val="24"/>
          <w:szCs w:val="22"/>
        </w:rPr>
        <w:t xml:space="preserve">Si procederà  il 15 ottobre p.v. alle ore 10.30, presso la Sala riunioni del Comune di Gallipoli sita al secondo piano della sede comunale di Via Pavia, all’asta pubblica delle seguenti aree situate nel Cimitero di Gallipoli: </w:t>
      </w:r>
      <w:r w:rsidRPr="00B16F1C">
        <w:rPr>
          <w:rFonts w:asciiTheme="majorHAnsi" w:hAnsiTheme="majorHAnsi"/>
          <w:b/>
          <w:spacing w:val="-3"/>
          <w:sz w:val="24"/>
        </w:rPr>
        <w:t>Lotto 2</w:t>
      </w:r>
      <w:r w:rsidRPr="00B16F1C">
        <w:rPr>
          <w:rFonts w:asciiTheme="majorHAnsi" w:hAnsiTheme="majorHAnsi"/>
          <w:spacing w:val="-3"/>
          <w:sz w:val="24"/>
        </w:rPr>
        <w:t xml:space="preserve"> –  area ubicata alla Zona Luigi Gonzaga, </w:t>
      </w:r>
      <w:r w:rsidRPr="00B16F1C">
        <w:rPr>
          <w:rFonts w:asciiTheme="majorHAnsi" w:hAnsiTheme="majorHAnsi"/>
          <w:b/>
          <w:spacing w:val="-3"/>
          <w:sz w:val="24"/>
        </w:rPr>
        <w:t>Lotto 3</w:t>
      </w:r>
      <w:r w:rsidRPr="00B16F1C">
        <w:rPr>
          <w:rFonts w:asciiTheme="majorHAnsi" w:hAnsiTheme="majorHAnsi"/>
          <w:spacing w:val="-3"/>
          <w:sz w:val="24"/>
        </w:rPr>
        <w:t xml:space="preserve"> – area ubicata alla Zona Luigi Gonzaga, </w:t>
      </w:r>
      <w:r w:rsidRPr="00B16F1C">
        <w:rPr>
          <w:rFonts w:asciiTheme="majorHAnsi" w:hAnsiTheme="majorHAnsi"/>
          <w:b/>
          <w:spacing w:val="-3"/>
          <w:sz w:val="24"/>
        </w:rPr>
        <w:t>Lotto 4</w:t>
      </w:r>
      <w:r w:rsidRPr="00B16F1C">
        <w:rPr>
          <w:rFonts w:asciiTheme="majorHAnsi" w:hAnsiTheme="majorHAnsi"/>
          <w:spacing w:val="-3"/>
          <w:sz w:val="24"/>
        </w:rPr>
        <w:t xml:space="preserve"> – area ubicata alla Zona San Luigi , </w:t>
      </w:r>
      <w:r w:rsidRPr="00B16F1C">
        <w:rPr>
          <w:rFonts w:asciiTheme="majorHAnsi" w:hAnsiTheme="majorHAnsi"/>
          <w:b/>
          <w:spacing w:val="-3"/>
          <w:sz w:val="24"/>
        </w:rPr>
        <w:t>Lotto 5</w:t>
      </w:r>
      <w:r w:rsidRPr="00B16F1C">
        <w:rPr>
          <w:rFonts w:asciiTheme="majorHAnsi" w:hAnsiTheme="majorHAnsi"/>
          <w:spacing w:val="-3"/>
          <w:sz w:val="24"/>
        </w:rPr>
        <w:t xml:space="preserve"> – area ubicata alla Zona San Luigi Gonzaga, </w:t>
      </w:r>
      <w:r w:rsidRPr="00B16F1C">
        <w:rPr>
          <w:rFonts w:asciiTheme="majorHAnsi" w:hAnsiTheme="majorHAnsi"/>
          <w:b/>
          <w:spacing w:val="-3"/>
          <w:sz w:val="24"/>
        </w:rPr>
        <w:t>Lotto 6</w:t>
      </w:r>
      <w:r w:rsidRPr="00B16F1C">
        <w:rPr>
          <w:rFonts w:asciiTheme="majorHAnsi" w:hAnsiTheme="majorHAnsi"/>
          <w:spacing w:val="-3"/>
          <w:sz w:val="24"/>
        </w:rPr>
        <w:t xml:space="preserve"> – area ubicata alla Zona San Luigi Gonzaga , </w:t>
      </w:r>
      <w:r w:rsidRPr="00B16F1C">
        <w:rPr>
          <w:rFonts w:asciiTheme="majorHAnsi" w:hAnsiTheme="majorHAnsi"/>
          <w:b/>
          <w:spacing w:val="-3"/>
          <w:sz w:val="24"/>
        </w:rPr>
        <w:t>Lotto 7</w:t>
      </w:r>
      <w:r w:rsidRPr="00B16F1C">
        <w:rPr>
          <w:rFonts w:asciiTheme="majorHAnsi" w:hAnsiTheme="majorHAnsi"/>
          <w:spacing w:val="-3"/>
          <w:sz w:val="24"/>
        </w:rPr>
        <w:t xml:space="preserve"> – area ubicata alla Zona San Luigi </w:t>
      </w:r>
    </w:p>
    <w:p w:rsidR="00575050" w:rsidRPr="00B16F1C" w:rsidRDefault="00575050" w:rsidP="00575050">
      <w:pPr>
        <w:autoSpaceDE w:val="0"/>
        <w:autoSpaceDN w:val="0"/>
        <w:adjustRightInd w:val="0"/>
        <w:jc w:val="both"/>
        <w:rPr>
          <w:rFonts w:asciiTheme="majorHAnsi" w:hAnsiTheme="majorHAnsi" w:cs="Arial"/>
          <w:b/>
          <w:bCs/>
          <w:color w:val="000000"/>
          <w:sz w:val="24"/>
          <w:szCs w:val="22"/>
        </w:rPr>
      </w:pPr>
    </w:p>
    <w:p w:rsidR="00575050" w:rsidRPr="00B16F1C" w:rsidRDefault="00575050" w:rsidP="00575050">
      <w:pPr>
        <w:autoSpaceDE w:val="0"/>
        <w:autoSpaceDN w:val="0"/>
        <w:adjustRightInd w:val="0"/>
        <w:jc w:val="both"/>
        <w:rPr>
          <w:rFonts w:asciiTheme="majorHAnsi" w:hAnsiTheme="majorHAnsi" w:cs="Arial"/>
          <w:color w:val="000000"/>
          <w:sz w:val="24"/>
          <w:szCs w:val="22"/>
        </w:rPr>
      </w:pPr>
      <w:r w:rsidRPr="00B16F1C">
        <w:rPr>
          <w:rFonts w:asciiTheme="majorHAnsi" w:hAnsiTheme="majorHAnsi" w:cs="Arial"/>
          <w:color w:val="000000"/>
          <w:sz w:val="24"/>
          <w:szCs w:val="22"/>
        </w:rPr>
        <w:t>L’asta pubblica sarà tenuta mediante presentazione di offerte segrete, in aumento, sul prezzo/canone base, indicato nel presente avviso d’asta, per singolo lotto dinanzi al Dirigente del Settore n.2 e a due componenti della commissione, con il metodo delle offerte segrete ad unico incanto</w:t>
      </w:r>
    </w:p>
    <w:p w:rsidR="00575050" w:rsidRPr="00B16F1C" w:rsidRDefault="003A67E8" w:rsidP="003A67E8">
      <w:pPr>
        <w:tabs>
          <w:tab w:val="left" w:pos="2835"/>
        </w:tabs>
        <w:autoSpaceDE w:val="0"/>
        <w:autoSpaceDN w:val="0"/>
        <w:adjustRightInd w:val="0"/>
        <w:ind w:left="360"/>
        <w:jc w:val="both"/>
        <w:rPr>
          <w:rFonts w:asciiTheme="majorHAnsi" w:hAnsiTheme="majorHAnsi" w:cs="Arial"/>
          <w:color w:val="000000"/>
          <w:sz w:val="24"/>
          <w:szCs w:val="22"/>
        </w:rPr>
      </w:pPr>
      <w:r>
        <w:rPr>
          <w:rFonts w:asciiTheme="majorHAnsi" w:hAnsiTheme="majorHAnsi" w:cs="Arial"/>
          <w:color w:val="000000"/>
          <w:sz w:val="24"/>
          <w:szCs w:val="22"/>
        </w:rPr>
        <w:tab/>
      </w:r>
    </w:p>
    <w:p w:rsidR="00575050" w:rsidRPr="00B16F1C" w:rsidRDefault="00575050" w:rsidP="00575050">
      <w:pPr>
        <w:autoSpaceDE w:val="0"/>
        <w:autoSpaceDN w:val="0"/>
        <w:adjustRightInd w:val="0"/>
        <w:jc w:val="both"/>
        <w:rPr>
          <w:rFonts w:asciiTheme="majorHAnsi" w:hAnsiTheme="majorHAnsi" w:cs="Arial"/>
          <w:color w:val="000000"/>
          <w:sz w:val="24"/>
          <w:szCs w:val="22"/>
        </w:rPr>
      </w:pPr>
      <w:r w:rsidRPr="00B16F1C">
        <w:rPr>
          <w:rFonts w:asciiTheme="majorHAnsi" w:hAnsiTheme="majorHAnsi" w:cs="Arial"/>
          <w:color w:val="000000"/>
          <w:sz w:val="24"/>
          <w:szCs w:val="22"/>
        </w:rPr>
        <w:t>L’offerta economica dovrà essere redatta in lingua italiana su carta bollata da €16,00, sottoscritta dall’offerente e contenuta in busta chiusa e sigillata con nastro adesivo o ceralacca e controfirmata sui lembi di chiusura;</w:t>
      </w:r>
    </w:p>
    <w:p w:rsidR="00575050" w:rsidRPr="00B16F1C" w:rsidRDefault="00575050" w:rsidP="00575050">
      <w:pPr>
        <w:autoSpaceDE w:val="0"/>
        <w:autoSpaceDN w:val="0"/>
        <w:adjustRightInd w:val="0"/>
        <w:jc w:val="both"/>
        <w:rPr>
          <w:rFonts w:asciiTheme="majorHAnsi" w:hAnsiTheme="majorHAnsi" w:cs="Arial"/>
          <w:color w:val="000000"/>
          <w:sz w:val="24"/>
          <w:szCs w:val="22"/>
        </w:rPr>
      </w:pPr>
    </w:p>
    <w:p w:rsidR="00575050" w:rsidRPr="00B16F1C" w:rsidRDefault="00575050" w:rsidP="00575050">
      <w:pPr>
        <w:autoSpaceDE w:val="0"/>
        <w:autoSpaceDN w:val="0"/>
        <w:adjustRightInd w:val="0"/>
        <w:jc w:val="both"/>
        <w:rPr>
          <w:rFonts w:asciiTheme="majorHAnsi" w:hAnsiTheme="majorHAnsi" w:cs="Arial"/>
          <w:color w:val="000000"/>
          <w:sz w:val="24"/>
          <w:szCs w:val="22"/>
        </w:rPr>
      </w:pPr>
      <w:r w:rsidRPr="00B16F1C">
        <w:rPr>
          <w:rFonts w:asciiTheme="majorHAnsi" w:hAnsiTheme="majorHAnsi" w:cs="Arial"/>
          <w:bCs/>
          <w:color w:val="000000"/>
          <w:sz w:val="24"/>
          <w:szCs w:val="22"/>
        </w:rPr>
        <w:t xml:space="preserve">Il plico, avente il contenuto sotto specificato, dovrà pervenire all’Ufficio Protocollo del Comune di Gallipoli, a pena di esclusione, </w:t>
      </w:r>
      <w:r w:rsidRPr="00B16F1C">
        <w:rPr>
          <w:rFonts w:asciiTheme="majorHAnsi" w:hAnsiTheme="majorHAnsi" w:cs="Arial"/>
          <w:b/>
          <w:bCs/>
          <w:color w:val="000000"/>
          <w:sz w:val="24"/>
          <w:szCs w:val="22"/>
          <w:u w:val="single"/>
        </w:rPr>
        <w:t xml:space="preserve">entro e non oltre le ore 12.00 del giorno 30 settembre 2019, </w:t>
      </w:r>
      <w:r w:rsidRPr="00B16F1C">
        <w:rPr>
          <w:rFonts w:asciiTheme="majorHAnsi" w:hAnsiTheme="majorHAnsi" w:cs="Arial"/>
          <w:b/>
          <w:bCs/>
          <w:color w:val="000000"/>
          <w:sz w:val="24"/>
          <w:szCs w:val="22"/>
        </w:rPr>
        <w:t>a mezzo raccomandata del servizio postale, ovvero mediante agenzia di recapito autorizzata, ovvero presentato a mano presso l’Ufficio Protocollo, con plico sigillato( con nastro adesivo o ceralacca) controfirmato sui lembi di chiusura, indirizzato a Comune di Gallipoli - Dirigente del Settore 2 “Sviluppo Economico” – Via Pavia – 73014 Gallipoli.</w:t>
      </w:r>
      <w:r w:rsidRPr="00B16F1C">
        <w:rPr>
          <w:rFonts w:asciiTheme="majorHAnsi" w:hAnsiTheme="majorHAnsi" w:cs="Arial"/>
          <w:color w:val="000000"/>
          <w:sz w:val="24"/>
          <w:szCs w:val="22"/>
        </w:rPr>
        <w:t>.</w:t>
      </w:r>
    </w:p>
    <w:p w:rsidR="00575050" w:rsidRPr="00B16F1C" w:rsidRDefault="00575050" w:rsidP="00575050">
      <w:pPr>
        <w:autoSpaceDE w:val="0"/>
        <w:autoSpaceDN w:val="0"/>
        <w:adjustRightInd w:val="0"/>
        <w:jc w:val="both"/>
        <w:rPr>
          <w:rFonts w:asciiTheme="majorHAnsi" w:hAnsiTheme="majorHAnsi" w:cs="Arial"/>
          <w:b/>
          <w:bCs/>
          <w:color w:val="000000"/>
          <w:sz w:val="24"/>
          <w:szCs w:val="22"/>
          <w:u w:val="single"/>
        </w:rPr>
      </w:pPr>
    </w:p>
    <w:p w:rsidR="00575050" w:rsidRPr="00B16F1C" w:rsidRDefault="00575050" w:rsidP="00575050">
      <w:pPr>
        <w:pStyle w:val="Corpodeltesto"/>
        <w:jc w:val="both"/>
        <w:rPr>
          <w:rFonts w:asciiTheme="majorHAnsi" w:hAnsiTheme="majorHAnsi" w:cs="Arial"/>
          <w:b/>
        </w:rPr>
      </w:pPr>
      <w:r w:rsidRPr="00B16F1C">
        <w:rPr>
          <w:rFonts w:asciiTheme="majorHAnsi" w:hAnsiTheme="majorHAnsi" w:cs="Arial"/>
          <w:b/>
        </w:rPr>
        <w:t>Non sono ammesse istanze di partecipazione su più di un lotto da parte dello stesso concorrente</w:t>
      </w:r>
      <w:r w:rsidR="00B16F1C" w:rsidRPr="00B16F1C">
        <w:rPr>
          <w:rFonts w:asciiTheme="majorHAnsi" w:hAnsiTheme="majorHAnsi" w:cs="Arial"/>
          <w:b/>
        </w:rPr>
        <w:t>; l’</w:t>
      </w:r>
      <w:r w:rsidR="00B16F1C">
        <w:rPr>
          <w:rFonts w:asciiTheme="majorHAnsi" w:hAnsiTheme="majorHAnsi" w:cs="Arial"/>
          <w:b/>
        </w:rPr>
        <w:t>asta non concerne il L</w:t>
      </w:r>
      <w:r w:rsidR="00B16F1C" w:rsidRPr="00B16F1C">
        <w:rPr>
          <w:rFonts w:asciiTheme="majorHAnsi" w:hAnsiTheme="majorHAnsi" w:cs="Arial"/>
          <w:b/>
        </w:rPr>
        <w:t>otto 1.</w:t>
      </w:r>
    </w:p>
    <w:p w:rsidR="007943A1" w:rsidRPr="00B16F1C" w:rsidRDefault="007943A1" w:rsidP="00F40D67">
      <w:pPr>
        <w:tabs>
          <w:tab w:val="left" w:pos="6090"/>
        </w:tabs>
        <w:rPr>
          <w:rFonts w:asciiTheme="majorHAnsi" w:hAnsiTheme="majorHAnsi"/>
          <w:b/>
          <w:i/>
          <w:sz w:val="24"/>
          <w:szCs w:val="24"/>
        </w:rPr>
      </w:pPr>
    </w:p>
    <w:p w:rsidR="00B16F1C" w:rsidRPr="00B16F1C" w:rsidRDefault="00B16F1C" w:rsidP="00F40D67">
      <w:pPr>
        <w:tabs>
          <w:tab w:val="left" w:pos="6090"/>
        </w:tabs>
        <w:rPr>
          <w:rFonts w:asciiTheme="majorHAnsi" w:hAnsiTheme="majorHAnsi"/>
          <w:b/>
          <w:i/>
          <w:sz w:val="24"/>
          <w:szCs w:val="24"/>
        </w:rPr>
      </w:pPr>
      <w:r w:rsidRPr="00B16F1C">
        <w:rPr>
          <w:rFonts w:asciiTheme="majorHAnsi" w:hAnsiTheme="majorHAnsi"/>
          <w:b/>
          <w:i/>
          <w:sz w:val="24"/>
          <w:szCs w:val="24"/>
        </w:rPr>
        <w:t xml:space="preserve">Per maggiori informazioni recarsi presso gli uffici comunali o consultare </w:t>
      </w:r>
      <w:r>
        <w:rPr>
          <w:rFonts w:asciiTheme="majorHAnsi" w:hAnsiTheme="majorHAnsi"/>
          <w:b/>
          <w:i/>
          <w:sz w:val="24"/>
          <w:szCs w:val="24"/>
        </w:rPr>
        <w:t>il sito del comune di Gallipoli.</w:t>
      </w:r>
    </w:p>
    <w:sectPr w:rsidR="00B16F1C" w:rsidRPr="00B16F1C" w:rsidSect="00F40D67">
      <w:headerReference w:type="default" r:id="rId7"/>
      <w:footerReference w:type="default" r:id="rId8"/>
      <w:pgSz w:w="11906" w:h="16838"/>
      <w:pgMar w:top="709"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B6" w:rsidRDefault="00E229B6" w:rsidP="00F40D67">
      <w:r>
        <w:separator/>
      </w:r>
    </w:p>
  </w:endnote>
  <w:endnote w:type="continuationSeparator" w:id="1">
    <w:p w:rsidR="00E229B6" w:rsidRDefault="00E229B6" w:rsidP="00F40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B6" w:rsidRDefault="00E229B6" w:rsidP="00F40D67">
      <w:r>
        <w:separator/>
      </w:r>
    </w:p>
  </w:footnote>
  <w:footnote w:type="continuationSeparator" w:id="1">
    <w:p w:rsidR="00E229B6" w:rsidRDefault="00E229B6" w:rsidP="00F40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E59"/>
    <w:multiLevelType w:val="hybridMultilevel"/>
    <w:tmpl w:val="C7660E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32C20E1"/>
    <w:multiLevelType w:val="hybridMultilevel"/>
    <w:tmpl w:val="ABFECBA0"/>
    <w:lvl w:ilvl="0" w:tplc="53AA23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64377D5"/>
    <w:multiLevelType w:val="hybridMultilevel"/>
    <w:tmpl w:val="04C415BA"/>
    <w:lvl w:ilvl="0" w:tplc="19704802">
      <w:start w:val="1"/>
      <w:numFmt w:val="decimal"/>
      <w:lvlText w:val="%1)"/>
      <w:lvlJc w:val="left"/>
      <w:pPr>
        <w:tabs>
          <w:tab w:val="num" w:pos="795"/>
        </w:tabs>
        <w:ind w:left="795" w:hanging="435"/>
      </w:pPr>
      <w:rPr>
        <w:rFonts w:hint="default"/>
      </w:rPr>
    </w:lvl>
    <w:lvl w:ilvl="1" w:tplc="53AA23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3E7AAD"/>
    <w:multiLevelType w:val="hybridMultilevel"/>
    <w:tmpl w:val="6FB00D80"/>
    <w:lvl w:ilvl="0" w:tplc="AE06D28A">
      <w:start w:val="1"/>
      <w:numFmt w:val="decimal"/>
      <w:lvlText w:val="%1)"/>
      <w:lvlJc w:val="left"/>
      <w:pPr>
        <w:tabs>
          <w:tab w:val="num" w:pos="960"/>
        </w:tabs>
        <w:ind w:left="960" w:hanging="6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ED33B7C"/>
    <w:multiLevelType w:val="hybridMultilevel"/>
    <w:tmpl w:val="CBB0D0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useFELayout/>
  </w:compat>
  <w:rsids>
    <w:rsidRoot w:val="00B16F1C"/>
    <w:rsid w:val="001A3F2B"/>
    <w:rsid w:val="003A67E8"/>
    <w:rsid w:val="004363B9"/>
    <w:rsid w:val="00575050"/>
    <w:rsid w:val="00667F9B"/>
    <w:rsid w:val="006B0D5F"/>
    <w:rsid w:val="006C6F23"/>
    <w:rsid w:val="007943A1"/>
    <w:rsid w:val="007C243D"/>
    <w:rsid w:val="00816A4D"/>
    <w:rsid w:val="008D4C61"/>
    <w:rsid w:val="00AA3AE8"/>
    <w:rsid w:val="00B16F1C"/>
    <w:rsid w:val="00B7231F"/>
    <w:rsid w:val="00D563D2"/>
    <w:rsid w:val="00D804CE"/>
    <w:rsid w:val="00E229B6"/>
    <w:rsid w:val="00E31E80"/>
    <w:rsid w:val="00E849BC"/>
    <w:rsid w:val="00EA12E6"/>
    <w:rsid w:val="00F301D7"/>
    <w:rsid w:val="00F40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050"/>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575050"/>
    <w:pPr>
      <w:keepNext/>
      <w:jc w:val="center"/>
      <w:outlineLvl w:val="0"/>
    </w:pPr>
    <w:rPr>
      <w:b/>
      <w:sz w:val="40"/>
    </w:rPr>
  </w:style>
  <w:style w:type="paragraph" w:styleId="Titolo4">
    <w:name w:val="heading 4"/>
    <w:basedOn w:val="Normale"/>
    <w:next w:val="Normale"/>
    <w:link w:val="Titolo4Carattere"/>
    <w:qFormat/>
    <w:rsid w:val="00575050"/>
    <w:pPr>
      <w:keepNext/>
      <w:autoSpaceDE w:val="0"/>
      <w:autoSpaceDN w:val="0"/>
      <w:adjustRightInd w:val="0"/>
      <w:outlineLvl w:val="3"/>
    </w:pPr>
    <w:rPr>
      <w:rFonts w:ascii="Arial" w:hAnsi="Arial" w:cs="Arial"/>
      <w:color w:val="000000"/>
      <w:sz w:val="24"/>
      <w:szCs w:val="22"/>
    </w:rPr>
  </w:style>
  <w:style w:type="paragraph" w:styleId="Titolo8">
    <w:name w:val="heading 8"/>
    <w:basedOn w:val="Normale"/>
    <w:next w:val="Normale"/>
    <w:link w:val="Titolo8Carattere"/>
    <w:qFormat/>
    <w:rsid w:val="00575050"/>
    <w:pPr>
      <w:keepNext/>
      <w:autoSpaceDE w:val="0"/>
      <w:autoSpaceDN w:val="0"/>
      <w:adjustRightInd w:val="0"/>
      <w:jc w:val="center"/>
      <w:outlineLvl w:val="7"/>
    </w:pPr>
    <w:rPr>
      <w:rFonts w:ascii="Arial" w:hAnsi="Arial" w:cs="Arial"/>
      <w:b/>
      <w:bCs/>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nhideWhenUsed/>
    <w:rsid w:val="00F40D6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0D67"/>
  </w:style>
  <w:style w:type="character" w:customStyle="1" w:styleId="Titolo1Carattere">
    <w:name w:val="Titolo 1 Carattere"/>
    <w:basedOn w:val="Carpredefinitoparagrafo"/>
    <w:link w:val="Titolo1"/>
    <w:rsid w:val="00575050"/>
    <w:rPr>
      <w:rFonts w:ascii="Times New Roman" w:eastAsia="Times New Roman" w:hAnsi="Times New Roman" w:cs="Times New Roman"/>
      <w:b/>
      <w:sz w:val="40"/>
      <w:szCs w:val="20"/>
    </w:rPr>
  </w:style>
  <w:style w:type="character" w:customStyle="1" w:styleId="Titolo4Carattere">
    <w:name w:val="Titolo 4 Carattere"/>
    <w:basedOn w:val="Carpredefinitoparagrafo"/>
    <w:link w:val="Titolo4"/>
    <w:rsid w:val="00575050"/>
    <w:rPr>
      <w:rFonts w:ascii="Arial" w:eastAsia="Times New Roman" w:hAnsi="Arial" w:cs="Arial"/>
      <w:color w:val="000000"/>
      <w:sz w:val="24"/>
    </w:rPr>
  </w:style>
  <w:style w:type="character" w:customStyle="1" w:styleId="Titolo8Carattere">
    <w:name w:val="Titolo 8 Carattere"/>
    <w:basedOn w:val="Carpredefinitoparagrafo"/>
    <w:link w:val="Titolo8"/>
    <w:rsid w:val="00575050"/>
    <w:rPr>
      <w:rFonts w:ascii="Arial" w:eastAsia="Times New Roman" w:hAnsi="Arial" w:cs="Arial"/>
      <w:b/>
      <w:bCs/>
      <w:color w:val="000000"/>
      <w:sz w:val="24"/>
    </w:rPr>
  </w:style>
  <w:style w:type="paragraph" w:styleId="Titolo">
    <w:name w:val="Title"/>
    <w:basedOn w:val="Normale"/>
    <w:link w:val="TitoloCarattere"/>
    <w:qFormat/>
    <w:rsid w:val="00575050"/>
    <w:pPr>
      <w:jc w:val="center"/>
    </w:pPr>
    <w:rPr>
      <w:b/>
      <w:sz w:val="72"/>
    </w:rPr>
  </w:style>
  <w:style w:type="character" w:customStyle="1" w:styleId="TitoloCarattere">
    <w:name w:val="Titolo Carattere"/>
    <w:basedOn w:val="Carpredefinitoparagrafo"/>
    <w:link w:val="Titolo"/>
    <w:rsid w:val="00575050"/>
    <w:rPr>
      <w:rFonts w:ascii="Times New Roman" w:eastAsia="Times New Roman" w:hAnsi="Times New Roman" w:cs="Times New Roman"/>
      <w:b/>
      <w:sz w:val="72"/>
      <w:szCs w:val="20"/>
    </w:rPr>
  </w:style>
  <w:style w:type="paragraph" w:styleId="Corpodeltesto">
    <w:name w:val="Body Text"/>
    <w:basedOn w:val="Normale"/>
    <w:link w:val="CorpodeltestoCarattere"/>
    <w:rsid w:val="00575050"/>
    <w:rPr>
      <w:rFonts w:ascii="Arial" w:hAnsi="Arial"/>
      <w:sz w:val="24"/>
    </w:rPr>
  </w:style>
  <w:style w:type="character" w:customStyle="1" w:styleId="CorpodeltestoCarattere">
    <w:name w:val="Corpo del testo Carattere"/>
    <w:basedOn w:val="Carpredefinitoparagrafo"/>
    <w:link w:val="Corpodeltesto"/>
    <w:rsid w:val="00575050"/>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32</TotalTime>
  <Pages>1</Pages>
  <Words>286</Words>
  <Characters>1635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tricaricoe</cp:lastModifiedBy>
  <cp:revision>6</cp:revision>
  <cp:lastPrinted>2019-09-02T10:56:00Z</cp:lastPrinted>
  <dcterms:created xsi:type="dcterms:W3CDTF">2019-09-02T10:40:00Z</dcterms:created>
  <dcterms:modified xsi:type="dcterms:W3CDTF">2019-09-04T09:10:00Z</dcterms:modified>
</cp:coreProperties>
</file>